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7FC" w:rsidRDefault="001427FC" w:rsidP="008851B0">
      <w:pPr>
        <w:spacing w:after="0" w:line="240" w:lineRule="auto"/>
        <w:jc w:val="center"/>
      </w:pPr>
      <w:bookmarkStart w:id="0" w:name="_GoBack"/>
      <w:bookmarkEnd w:id="0"/>
    </w:p>
    <w:p w:rsidR="00CF6768" w:rsidRDefault="00CF6768" w:rsidP="00CF6768">
      <w:pPr>
        <w:spacing w:after="0" w:line="240" w:lineRule="auto"/>
        <w:jc w:val="right"/>
      </w:pPr>
      <w:r>
        <w:t>ANEXA NR. 23 LA ORDINUL NR. ........../.....................</w:t>
      </w:r>
    </w:p>
    <w:p w:rsidR="001427FC" w:rsidRDefault="001427FC" w:rsidP="008851B0">
      <w:pPr>
        <w:spacing w:after="0" w:line="240" w:lineRule="auto"/>
        <w:jc w:val="center"/>
      </w:pPr>
    </w:p>
    <w:p w:rsidR="001427FC" w:rsidRDefault="001427FC" w:rsidP="008851B0">
      <w:pPr>
        <w:spacing w:after="0" w:line="240" w:lineRule="auto"/>
        <w:jc w:val="center"/>
      </w:pPr>
    </w:p>
    <w:p w:rsidR="008851B0" w:rsidRPr="00FC3B71" w:rsidRDefault="008851B0" w:rsidP="008851B0">
      <w:pPr>
        <w:spacing w:after="0" w:line="240" w:lineRule="auto"/>
        <w:jc w:val="center"/>
        <w:rPr>
          <w:rFonts w:cs="Arial"/>
          <w:b/>
          <w:bCs/>
        </w:rPr>
      </w:pPr>
      <w:r w:rsidRPr="00FC3B71">
        <w:rPr>
          <w:rFonts w:cs="Arial"/>
          <w:b/>
          <w:bCs/>
          <w:caps/>
        </w:rPr>
        <w:t xml:space="preserve">CLAUZE SPECIFICE PrioritĂȚII de Investiții </w:t>
      </w:r>
      <w:r w:rsidR="00B33EC9">
        <w:rPr>
          <w:rFonts w:cs="Arial"/>
          <w:b/>
          <w:bCs/>
          <w:caps/>
        </w:rPr>
        <w:t>8.3.A</w:t>
      </w:r>
    </w:p>
    <w:p w:rsidR="008851B0" w:rsidRPr="00FC3B71" w:rsidRDefault="008851B0" w:rsidP="008851B0">
      <w:pPr>
        <w:spacing w:after="0" w:line="240" w:lineRule="auto"/>
        <w:jc w:val="center"/>
        <w:rPr>
          <w:rFonts w:cs="Arial"/>
          <w:b/>
          <w:bCs/>
          <w:caps/>
        </w:rPr>
      </w:pPr>
      <w:r w:rsidRPr="00FC3B71">
        <w:rPr>
          <w:rFonts w:cs="Arial"/>
          <w:b/>
          <w:bCs/>
          <w:caps/>
        </w:rPr>
        <w:t xml:space="preserve">Apel de PROIECTE NR. </w:t>
      </w:r>
      <w:r w:rsidR="00B33EC9">
        <w:rPr>
          <w:rFonts w:cs="Arial"/>
          <w:b/>
          <w:bCs/>
          <w:caps/>
        </w:rPr>
        <w:t>……….</w:t>
      </w:r>
    </w:p>
    <w:p w:rsidR="008851B0" w:rsidRPr="00FC3B71" w:rsidRDefault="008851B0" w:rsidP="008851B0">
      <w:pPr>
        <w:spacing w:after="0" w:line="240" w:lineRule="auto"/>
        <w:jc w:val="center"/>
        <w:rPr>
          <w:rFonts w:cs="Arial"/>
          <w:b/>
          <w:bCs/>
          <w:caps/>
        </w:rPr>
      </w:pPr>
      <w:r w:rsidRPr="00FC3B71">
        <w:rPr>
          <w:rFonts w:cs="Arial"/>
          <w:b/>
          <w:bCs/>
          <w:caps/>
        </w:rPr>
        <w:t>(MODEL ORIENTATIV)</w:t>
      </w:r>
    </w:p>
    <w:p w:rsidR="008851B0" w:rsidRPr="00FC3B71" w:rsidRDefault="008851B0" w:rsidP="008851B0">
      <w:pPr>
        <w:pStyle w:val="ListParagraph"/>
        <w:ind w:left="0"/>
        <w:contextualSpacing/>
        <w:rPr>
          <w:rFonts w:asciiTheme="minorHAnsi" w:hAnsiTheme="minorHAnsi" w:cs="Arial"/>
          <w:b/>
          <w:bCs/>
          <w:sz w:val="22"/>
          <w:szCs w:val="22"/>
        </w:rPr>
      </w:pPr>
    </w:p>
    <w:p w:rsidR="008851B0" w:rsidRPr="00FC3B71" w:rsidRDefault="008851B0" w:rsidP="008851B0">
      <w:pPr>
        <w:pStyle w:val="ListParagraph"/>
        <w:ind w:left="0"/>
        <w:contextualSpacing/>
        <w:rPr>
          <w:rFonts w:asciiTheme="minorHAnsi" w:hAnsiTheme="minorHAnsi" w:cs="Arial"/>
          <w:noProof/>
          <w:sz w:val="22"/>
          <w:szCs w:val="22"/>
        </w:rPr>
      </w:pPr>
      <w:r w:rsidRPr="00FC3B71">
        <w:rPr>
          <w:rFonts w:asciiTheme="minorHAnsi" w:hAnsiTheme="minorHAnsi" w:cs="Arial"/>
          <w:b/>
          <w:bCs/>
          <w:sz w:val="22"/>
          <w:szCs w:val="22"/>
        </w:rPr>
        <w:t xml:space="preserve">Pentru prezentul apel ANEXA 1, SECTIUNEA II din </w:t>
      </w:r>
      <w:r w:rsidRPr="00FC3B71">
        <w:rPr>
          <w:rFonts w:asciiTheme="minorHAnsi" w:hAnsiTheme="minorHAnsi"/>
          <w:b/>
          <w:i/>
          <w:color w:val="0070C0"/>
          <w:sz w:val="22"/>
          <w:szCs w:val="22"/>
        </w:rPr>
        <w:t xml:space="preserve">Anexa 10.8 Forma de contract – model orientativ al contractului de finanţare – la Ghidul general </w:t>
      </w:r>
      <w:r w:rsidRPr="00FC3B71">
        <w:rPr>
          <w:rFonts w:asciiTheme="minorHAnsi" w:hAnsiTheme="minorHAnsi" w:cs="Arial"/>
          <w:noProof/>
          <w:sz w:val="22"/>
          <w:szCs w:val="22"/>
        </w:rPr>
        <w:t>se completează cu următoarele prevederi:</w:t>
      </w:r>
    </w:p>
    <w:p w:rsidR="008851B0" w:rsidRPr="00FC3B71" w:rsidRDefault="008851B0" w:rsidP="008851B0">
      <w:pPr>
        <w:pStyle w:val="Heading5"/>
        <w:jc w:val="both"/>
        <w:rPr>
          <w:rFonts w:asciiTheme="minorHAnsi" w:hAnsiTheme="minorHAnsi" w:cs="Arial"/>
          <w:sz w:val="22"/>
          <w:szCs w:val="22"/>
          <w:lang w:eastAsia="ro-RO"/>
        </w:rPr>
      </w:pPr>
    </w:p>
    <w:p w:rsidR="008851B0" w:rsidRDefault="008851B0" w:rsidP="008851B0">
      <w:pPr>
        <w:pStyle w:val="Heading1"/>
        <w:jc w:val="both"/>
        <w:rPr>
          <w:rFonts w:asciiTheme="minorHAnsi" w:hAnsiTheme="minorHAnsi"/>
          <w:sz w:val="22"/>
          <w:szCs w:val="22"/>
        </w:rPr>
      </w:pPr>
      <w:bookmarkStart w:id="1" w:name="_Articolul_3_-"/>
      <w:bookmarkStart w:id="2" w:name="_Toc468952542"/>
      <w:bookmarkEnd w:id="1"/>
      <w:r w:rsidRPr="00FC3B71">
        <w:rPr>
          <w:rFonts w:asciiTheme="minorHAnsi" w:hAnsiTheme="minorHAnsi"/>
          <w:sz w:val="22"/>
          <w:szCs w:val="22"/>
        </w:rPr>
        <w:t>ANEXA I – CONDIȚII SPECIFICE</w:t>
      </w:r>
      <w:bookmarkEnd w:id="2"/>
    </w:p>
    <w:p w:rsidR="00B33EC9" w:rsidRPr="00FC3B71" w:rsidRDefault="00B33EC9" w:rsidP="00B33EC9">
      <w:pPr>
        <w:spacing w:after="0" w:line="240" w:lineRule="auto"/>
        <w:jc w:val="both"/>
        <w:rPr>
          <w:b/>
        </w:rPr>
      </w:pPr>
      <w:r w:rsidRPr="00FC3B71">
        <w:rPr>
          <w:b/>
        </w:rPr>
        <w:t xml:space="preserve">SECȚIUNEA II - CONDIȚII SPECIFICE APLICABILE  PRIORITATII DE INVESTITII </w:t>
      </w:r>
      <w:r>
        <w:rPr>
          <w:b/>
        </w:rPr>
        <w:t>8</w:t>
      </w:r>
      <w:r w:rsidRPr="00FC3B71">
        <w:rPr>
          <w:b/>
        </w:rPr>
        <w:t>.</w:t>
      </w:r>
      <w:r>
        <w:rPr>
          <w:b/>
        </w:rPr>
        <w:t>3A,</w:t>
      </w:r>
      <w:r w:rsidRPr="00FC3B71">
        <w:rPr>
          <w:b/>
        </w:rPr>
        <w:t xml:space="preserve"> DIN CADRUL POR 2014-2020</w:t>
      </w:r>
    </w:p>
    <w:p w:rsidR="00B33EC9" w:rsidRPr="00B33EC9" w:rsidRDefault="00B33EC9" w:rsidP="00B33EC9"/>
    <w:p w:rsidR="00B33EC9" w:rsidRPr="00237469" w:rsidRDefault="00B33EC9" w:rsidP="00B33EC9">
      <w:pPr>
        <w:jc w:val="both"/>
      </w:pPr>
      <w:r w:rsidRPr="00237469">
        <w:t>Articolul 1- Alte obligații specifice ale beneficiarului</w:t>
      </w:r>
    </w:p>
    <w:p w:rsidR="00B86B97" w:rsidRDefault="00B33EC9" w:rsidP="00B33EC9">
      <w:pPr>
        <w:pStyle w:val="ListParagraph"/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B33EC9">
        <w:rPr>
          <w:rFonts w:asciiTheme="minorHAnsi" w:hAnsiTheme="minorHAnsi"/>
          <w:sz w:val="22"/>
          <w:szCs w:val="22"/>
        </w:rPr>
        <w:t>Beneficiarul se obligă să nu schimbe natura activităţii pentru a cărei infrastructură s-a acordat finanţare, aceea de acordare a serviciilor sociale fără componentă rezidenţială, în condiţiile standardelor şi legislaţiei specifice aplicabile în vigoare, pe perioada de durabilitate a proiectului, astfel cum aceasta este identificată la art. 2 alin. (5) din Condiţii Generale. </w:t>
      </w:r>
    </w:p>
    <w:p w:rsidR="00B33EC9" w:rsidRPr="00B33EC9" w:rsidRDefault="00B33EC9" w:rsidP="00B86B97">
      <w:pPr>
        <w:pStyle w:val="ListParagraph"/>
        <w:ind w:left="720"/>
        <w:jc w:val="both"/>
        <w:rPr>
          <w:rFonts w:asciiTheme="minorHAnsi" w:hAnsiTheme="minorHAnsi"/>
          <w:sz w:val="22"/>
          <w:szCs w:val="22"/>
        </w:rPr>
      </w:pPr>
      <w:r w:rsidRPr="00B33EC9">
        <w:rPr>
          <w:rFonts w:asciiTheme="minorHAnsi" w:hAnsiTheme="minorHAnsi"/>
          <w:sz w:val="22"/>
          <w:szCs w:val="22"/>
        </w:rPr>
        <w:t xml:space="preserve"> </w:t>
      </w:r>
    </w:p>
    <w:p w:rsidR="00B33EC9" w:rsidRDefault="00B33EC9" w:rsidP="00B33EC9">
      <w:pPr>
        <w:pStyle w:val="ListParagraph"/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B33EC9">
        <w:rPr>
          <w:rFonts w:asciiTheme="minorHAnsi" w:hAnsiTheme="minorHAnsi"/>
          <w:sz w:val="22"/>
          <w:szCs w:val="22"/>
        </w:rPr>
        <w:t>În completarea art</w:t>
      </w:r>
      <w:r>
        <w:rPr>
          <w:rFonts w:asciiTheme="minorHAnsi" w:hAnsiTheme="minorHAnsi"/>
          <w:sz w:val="22"/>
          <w:szCs w:val="22"/>
        </w:rPr>
        <w:t>.</w:t>
      </w:r>
      <w:r w:rsidRPr="00B33EC9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3</w:t>
      </w:r>
      <w:r w:rsidRPr="00B33EC9">
        <w:rPr>
          <w:rFonts w:asciiTheme="minorHAnsi" w:hAnsiTheme="minorHAnsi"/>
          <w:sz w:val="22"/>
          <w:szCs w:val="22"/>
        </w:rPr>
        <w:t xml:space="preserve">, alin. (5) din </w:t>
      </w:r>
      <w:r w:rsidR="00BD6602" w:rsidRPr="00B33EC9">
        <w:rPr>
          <w:rFonts w:asciiTheme="minorHAnsi" w:hAnsiTheme="minorHAnsi"/>
          <w:sz w:val="22"/>
          <w:szCs w:val="22"/>
        </w:rPr>
        <w:t xml:space="preserve">din </w:t>
      </w:r>
      <w:r w:rsidR="00BD6602">
        <w:rPr>
          <w:rFonts w:asciiTheme="minorHAnsi" w:hAnsiTheme="minorHAnsi"/>
          <w:sz w:val="22"/>
          <w:szCs w:val="22"/>
        </w:rPr>
        <w:t>A</w:t>
      </w:r>
      <w:r w:rsidR="00BD6602" w:rsidRPr="00B33EC9">
        <w:rPr>
          <w:rFonts w:asciiTheme="minorHAnsi" w:hAnsiTheme="minorHAnsi"/>
          <w:sz w:val="22"/>
          <w:szCs w:val="22"/>
        </w:rPr>
        <w:t>nexa 1 - condiții specifice aplicabile POR 2014-2020</w:t>
      </w:r>
      <w:r w:rsidR="009C3310">
        <w:rPr>
          <w:rFonts w:asciiTheme="minorHAnsi" w:hAnsiTheme="minorHAnsi"/>
          <w:sz w:val="22"/>
          <w:szCs w:val="22"/>
        </w:rPr>
        <w:t>,</w:t>
      </w:r>
      <w:r w:rsidRPr="00B33EC9">
        <w:rPr>
          <w:rFonts w:asciiTheme="minorHAnsi" w:hAnsiTheme="minorHAnsi"/>
          <w:sz w:val="22"/>
          <w:szCs w:val="22"/>
        </w:rPr>
        <w:t xml:space="preserve"> în cazul </w:t>
      </w:r>
      <w:r w:rsidRPr="00E14CB6">
        <w:rPr>
          <w:rFonts w:asciiTheme="minorHAnsi" w:hAnsiTheme="minorHAnsi"/>
          <w:sz w:val="22"/>
          <w:szCs w:val="22"/>
        </w:rPr>
        <w:t>beneficiarilor publici</w:t>
      </w:r>
      <w:r w:rsidRPr="00B33EC9">
        <w:rPr>
          <w:rFonts w:asciiTheme="minorHAnsi" w:hAnsiTheme="minorHAnsi"/>
          <w:sz w:val="22"/>
          <w:szCs w:val="22"/>
        </w:rPr>
        <w:t xml:space="preserve"> aceştia pot</w:t>
      </w:r>
      <w:r w:rsidR="009C3310">
        <w:rPr>
          <w:rFonts w:asciiTheme="minorHAnsi" w:hAnsiTheme="minorHAnsi"/>
          <w:sz w:val="22"/>
          <w:szCs w:val="22"/>
        </w:rPr>
        <w:t xml:space="preserve"> constitui</w:t>
      </w:r>
      <w:r w:rsidR="009C3310" w:rsidRPr="009C3310">
        <w:rPr>
          <w:rFonts w:asciiTheme="minorHAnsi" w:hAnsiTheme="minorHAnsi"/>
          <w:sz w:val="22"/>
          <w:szCs w:val="22"/>
        </w:rPr>
        <w:t xml:space="preserve"> </w:t>
      </w:r>
      <w:r w:rsidR="009C3310" w:rsidRPr="00B33EC9">
        <w:rPr>
          <w:rFonts w:asciiTheme="minorHAnsi" w:hAnsiTheme="minorHAnsi"/>
          <w:sz w:val="22"/>
          <w:szCs w:val="22"/>
        </w:rPr>
        <w:t>dreptul de administrare asupra obiectelor/bunurilor realizate prin proiect</w:t>
      </w:r>
      <w:r w:rsidR="009C3310">
        <w:rPr>
          <w:rFonts w:asciiTheme="minorHAnsi" w:hAnsiTheme="minorHAnsi"/>
          <w:sz w:val="22"/>
          <w:szCs w:val="22"/>
        </w:rPr>
        <w:t>, în favoarea unei entități aflate în subordinea/coordonarea lor</w:t>
      </w:r>
      <w:r w:rsidRPr="00B33EC9">
        <w:rPr>
          <w:rFonts w:asciiTheme="minorHAnsi" w:hAnsiTheme="minorHAnsi"/>
          <w:sz w:val="22"/>
          <w:szCs w:val="22"/>
        </w:rPr>
        <w:t>, exclusiv pentru îndeplinirea obiectivelor proiectului.</w:t>
      </w:r>
    </w:p>
    <w:p w:rsidR="00B86B97" w:rsidRPr="00B33EC9" w:rsidRDefault="00B86B97" w:rsidP="00B86B97">
      <w:pPr>
        <w:pStyle w:val="ListParagraph"/>
        <w:ind w:left="720"/>
        <w:jc w:val="both"/>
        <w:rPr>
          <w:rFonts w:asciiTheme="minorHAnsi" w:hAnsiTheme="minorHAnsi"/>
          <w:sz w:val="22"/>
          <w:szCs w:val="22"/>
        </w:rPr>
      </w:pPr>
    </w:p>
    <w:p w:rsidR="00B33EC9" w:rsidRDefault="00B33EC9" w:rsidP="00B33EC9">
      <w:pPr>
        <w:pStyle w:val="ListParagraph"/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B33EC9">
        <w:rPr>
          <w:rFonts w:asciiTheme="minorHAnsi" w:hAnsiTheme="minorHAnsi"/>
          <w:sz w:val="22"/>
          <w:szCs w:val="22"/>
        </w:rPr>
        <w:t xml:space="preserve">Prin derogarea de la art. </w:t>
      </w:r>
      <w:r>
        <w:rPr>
          <w:rFonts w:asciiTheme="minorHAnsi" w:hAnsiTheme="minorHAnsi"/>
          <w:sz w:val="22"/>
          <w:szCs w:val="22"/>
        </w:rPr>
        <w:t>3</w:t>
      </w:r>
      <w:r w:rsidRPr="00B33EC9">
        <w:rPr>
          <w:rFonts w:asciiTheme="minorHAnsi" w:hAnsiTheme="minorHAnsi"/>
          <w:sz w:val="22"/>
          <w:szCs w:val="22"/>
        </w:rPr>
        <w:t xml:space="preserve"> alin. (5) din </w:t>
      </w:r>
      <w:r w:rsidR="00BD6602" w:rsidRPr="00B33EC9">
        <w:rPr>
          <w:rFonts w:asciiTheme="minorHAnsi" w:hAnsiTheme="minorHAnsi"/>
          <w:sz w:val="22"/>
          <w:szCs w:val="22"/>
        </w:rPr>
        <w:t xml:space="preserve">din </w:t>
      </w:r>
      <w:r w:rsidR="00BD6602">
        <w:rPr>
          <w:rFonts w:asciiTheme="minorHAnsi" w:hAnsiTheme="minorHAnsi"/>
          <w:sz w:val="22"/>
          <w:szCs w:val="22"/>
        </w:rPr>
        <w:t>A</w:t>
      </w:r>
      <w:r w:rsidR="00BD6602" w:rsidRPr="00B33EC9">
        <w:rPr>
          <w:rFonts w:asciiTheme="minorHAnsi" w:hAnsiTheme="minorHAnsi"/>
          <w:sz w:val="22"/>
          <w:szCs w:val="22"/>
        </w:rPr>
        <w:t>nexa 1 - condiții specifice aplicabile POR 2014-2020</w:t>
      </w:r>
      <w:r w:rsidRPr="00B33EC9">
        <w:rPr>
          <w:rFonts w:asciiTheme="minorHAnsi" w:hAnsiTheme="minorHAnsi"/>
          <w:sz w:val="22"/>
          <w:szCs w:val="22"/>
        </w:rPr>
        <w:t xml:space="preserve">, beneficiarul se obligă să nu constituie ipotecă asupra obiectivului reabilitat/modernizat/extins/dotat în cadrul proiectului finanţat prin prezentul contract în decursul întregii perioade de </w:t>
      </w:r>
      <w:r w:rsidR="009C3310">
        <w:rPr>
          <w:rFonts w:asciiTheme="minorHAnsi" w:hAnsiTheme="minorHAnsi"/>
          <w:sz w:val="22"/>
          <w:szCs w:val="22"/>
        </w:rPr>
        <w:t xml:space="preserve"> valabilitate a contractului</w:t>
      </w:r>
      <w:r w:rsidRPr="00B33EC9">
        <w:rPr>
          <w:rFonts w:asciiTheme="minorHAnsi" w:hAnsiTheme="minorHAnsi"/>
          <w:sz w:val="22"/>
          <w:szCs w:val="22"/>
        </w:rPr>
        <w:t>, astfel cum aceasta este identificată la art.2 alin.(</w:t>
      </w:r>
      <w:r w:rsidR="009C3310">
        <w:rPr>
          <w:rFonts w:asciiTheme="minorHAnsi" w:hAnsiTheme="minorHAnsi"/>
          <w:sz w:val="22"/>
          <w:szCs w:val="22"/>
        </w:rPr>
        <w:t>4</w:t>
      </w:r>
      <w:r w:rsidRPr="00B33EC9">
        <w:rPr>
          <w:rFonts w:asciiTheme="minorHAnsi" w:hAnsiTheme="minorHAnsi"/>
          <w:sz w:val="22"/>
          <w:szCs w:val="22"/>
        </w:rPr>
        <w:t>) din Condiţii Generale.</w:t>
      </w:r>
    </w:p>
    <w:p w:rsidR="00B86B97" w:rsidRPr="00B33EC9" w:rsidRDefault="00B86B97" w:rsidP="00B86B97">
      <w:pPr>
        <w:pStyle w:val="ListParagraph"/>
        <w:ind w:left="720"/>
        <w:jc w:val="both"/>
        <w:rPr>
          <w:rFonts w:asciiTheme="minorHAnsi" w:hAnsiTheme="minorHAnsi"/>
          <w:sz w:val="22"/>
          <w:szCs w:val="22"/>
        </w:rPr>
      </w:pPr>
    </w:p>
    <w:p w:rsidR="00B33EC9" w:rsidRDefault="00B33EC9" w:rsidP="00B33EC9">
      <w:pPr>
        <w:pStyle w:val="ListParagraph"/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B33EC9">
        <w:rPr>
          <w:rFonts w:asciiTheme="minorHAnsi" w:hAnsiTheme="minorHAnsi"/>
          <w:sz w:val="22"/>
          <w:szCs w:val="22"/>
        </w:rPr>
        <w:t xml:space="preserve">Perioada de implementare a </w:t>
      </w:r>
      <w:r w:rsidR="009C3310">
        <w:rPr>
          <w:rFonts w:asciiTheme="minorHAnsi" w:hAnsiTheme="minorHAnsi"/>
          <w:sz w:val="22"/>
          <w:szCs w:val="22"/>
        </w:rPr>
        <w:t>proiectului</w:t>
      </w:r>
      <w:r w:rsidR="009C3310" w:rsidRPr="00B33EC9">
        <w:rPr>
          <w:rFonts w:asciiTheme="minorHAnsi" w:hAnsiTheme="minorHAnsi"/>
          <w:sz w:val="22"/>
          <w:szCs w:val="22"/>
        </w:rPr>
        <w:t xml:space="preserve"> </w:t>
      </w:r>
      <w:r w:rsidRPr="00B33EC9">
        <w:rPr>
          <w:rFonts w:asciiTheme="minorHAnsi" w:hAnsiTheme="minorHAnsi"/>
          <w:sz w:val="22"/>
          <w:szCs w:val="22"/>
        </w:rPr>
        <w:t>după semnarea contractului poate fi extinsă în conformitate cu Condițiile generale și specifice până la cel mult dublul perioadei inițiale, dar nu mai târziu de  31 decembrie 2023.</w:t>
      </w:r>
    </w:p>
    <w:p w:rsidR="00B86B97" w:rsidRPr="00B33EC9" w:rsidRDefault="00B86B97" w:rsidP="00B86B97">
      <w:pPr>
        <w:pStyle w:val="ListParagraph"/>
        <w:ind w:left="720"/>
        <w:jc w:val="both"/>
        <w:rPr>
          <w:rFonts w:asciiTheme="minorHAnsi" w:hAnsiTheme="minorHAnsi"/>
          <w:sz w:val="22"/>
          <w:szCs w:val="22"/>
        </w:rPr>
      </w:pPr>
    </w:p>
    <w:p w:rsidR="00B86B97" w:rsidRDefault="00B33EC9" w:rsidP="00B86B97">
      <w:pPr>
        <w:pStyle w:val="ListParagraph"/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B33EC9">
        <w:rPr>
          <w:rFonts w:asciiTheme="minorHAnsi" w:hAnsiTheme="minorHAnsi"/>
          <w:sz w:val="22"/>
          <w:szCs w:val="22"/>
        </w:rPr>
        <w:t xml:space="preserve">Beneficiarul este obligat să obțină licența provizorie sau licența de funționare pentru fiecare serviciu social furnizat în cadrul infrastructurii care a făcut obiectul proiectului, în termen de maxim </w:t>
      </w:r>
      <w:r w:rsidR="000D547F">
        <w:rPr>
          <w:rFonts w:asciiTheme="minorHAnsi" w:hAnsiTheme="minorHAnsi"/>
          <w:sz w:val="22"/>
          <w:szCs w:val="22"/>
        </w:rPr>
        <w:t xml:space="preserve"> un an</w:t>
      </w:r>
      <w:r w:rsidRPr="00B33EC9">
        <w:rPr>
          <w:rFonts w:asciiTheme="minorHAnsi" w:hAnsiTheme="minorHAnsi"/>
          <w:sz w:val="22"/>
          <w:szCs w:val="22"/>
        </w:rPr>
        <w:t xml:space="preserve"> </w:t>
      </w:r>
      <w:r w:rsidR="00E14CB6">
        <w:rPr>
          <w:rFonts w:asciiTheme="minorHAnsi" w:hAnsiTheme="minorHAnsi"/>
          <w:sz w:val="22"/>
          <w:szCs w:val="22"/>
        </w:rPr>
        <w:t>d</w:t>
      </w:r>
      <w:r w:rsidRPr="00B33EC9">
        <w:rPr>
          <w:rFonts w:asciiTheme="minorHAnsi" w:hAnsiTheme="minorHAnsi"/>
          <w:sz w:val="22"/>
          <w:szCs w:val="22"/>
        </w:rPr>
        <w:t xml:space="preserve">e la data efectuării plății finale, după finalizarea perioadei de implementare a proiectului. </w:t>
      </w:r>
    </w:p>
    <w:p w:rsidR="00B86B97" w:rsidRPr="00B86B97" w:rsidRDefault="00B86B97" w:rsidP="00B86B97">
      <w:pPr>
        <w:pStyle w:val="ListParagraph"/>
        <w:ind w:left="720"/>
        <w:jc w:val="both"/>
        <w:rPr>
          <w:rFonts w:asciiTheme="minorHAnsi" w:hAnsiTheme="minorHAnsi"/>
          <w:sz w:val="22"/>
          <w:szCs w:val="22"/>
        </w:rPr>
      </w:pPr>
    </w:p>
    <w:p w:rsidR="00B33EC9" w:rsidRDefault="00B33EC9" w:rsidP="00B33EC9">
      <w:pPr>
        <w:pStyle w:val="ListParagraph"/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B33EC9">
        <w:rPr>
          <w:rFonts w:asciiTheme="minorHAnsi" w:hAnsiTheme="minorHAnsi"/>
          <w:sz w:val="22"/>
          <w:szCs w:val="22"/>
        </w:rPr>
        <w:t xml:space="preserve">Beneficiarul  are obligaţia de a raporta OI/AM POR numărul de beneficiari vârstnici ai infrastructurii sociale, anual pe întreaga perioadă de valabilitate a contractului de finanţare  începând cu data împlinirii </w:t>
      </w:r>
      <w:r w:rsidR="000D547F">
        <w:rPr>
          <w:rFonts w:asciiTheme="minorHAnsi" w:hAnsiTheme="minorHAnsi"/>
          <w:sz w:val="22"/>
          <w:szCs w:val="22"/>
        </w:rPr>
        <w:t xml:space="preserve"> unui an</w:t>
      </w:r>
      <w:r w:rsidRPr="00B33EC9">
        <w:rPr>
          <w:rFonts w:asciiTheme="minorHAnsi" w:hAnsiTheme="minorHAnsi"/>
          <w:sz w:val="22"/>
          <w:szCs w:val="22"/>
        </w:rPr>
        <w:t xml:space="preserve"> de la data </w:t>
      </w:r>
      <w:r w:rsidR="000D547F">
        <w:rPr>
          <w:rFonts w:asciiTheme="minorHAnsi" w:hAnsiTheme="minorHAnsi"/>
          <w:sz w:val="22"/>
          <w:szCs w:val="22"/>
        </w:rPr>
        <w:t xml:space="preserve">platii </w:t>
      </w:r>
      <w:r w:rsidRPr="00B33EC9">
        <w:rPr>
          <w:rFonts w:asciiTheme="minorHAnsi" w:hAnsiTheme="minorHAnsi"/>
          <w:sz w:val="22"/>
          <w:szCs w:val="22"/>
        </w:rPr>
        <w:t>final</w:t>
      </w:r>
      <w:r w:rsidR="000D547F">
        <w:rPr>
          <w:rFonts w:asciiTheme="minorHAnsi" w:hAnsiTheme="minorHAnsi"/>
          <w:sz w:val="22"/>
          <w:szCs w:val="22"/>
        </w:rPr>
        <w:t xml:space="preserve">e </w:t>
      </w:r>
      <w:r w:rsidRPr="00B33EC9">
        <w:rPr>
          <w:rFonts w:asciiTheme="minorHAnsi" w:hAnsiTheme="minorHAnsi"/>
          <w:sz w:val="22"/>
          <w:szCs w:val="22"/>
        </w:rPr>
        <w:t xml:space="preserve">.  În ultima lună din perioada de valabilitate a contractului Beneficiarul va întocmi și depune la OI/AM, un raport final care va cuprinde numărul total de beneficiari </w:t>
      </w:r>
      <w:r w:rsidR="000D547F">
        <w:rPr>
          <w:rFonts w:asciiTheme="minorHAnsi" w:hAnsiTheme="minorHAnsi"/>
          <w:sz w:val="22"/>
          <w:szCs w:val="22"/>
        </w:rPr>
        <w:t xml:space="preserve">cumulat </w:t>
      </w:r>
      <w:r w:rsidRPr="00B33EC9">
        <w:rPr>
          <w:rFonts w:asciiTheme="minorHAnsi" w:hAnsiTheme="minorHAnsi"/>
          <w:sz w:val="22"/>
          <w:szCs w:val="22"/>
        </w:rPr>
        <w:t>pentru întreaga perioadă.</w:t>
      </w:r>
    </w:p>
    <w:p w:rsidR="00B86B97" w:rsidRPr="00B33EC9" w:rsidRDefault="00B86B97" w:rsidP="00B86B97">
      <w:pPr>
        <w:pStyle w:val="ListParagraph"/>
        <w:ind w:left="720"/>
        <w:jc w:val="both"/>
        <w:rPr>
          <w:rFonts w:asciiTheme="minorHAnsi" w:hAnsiTheme="minorHAnsi"/>
          <w:sz w:val="22"/>
          <w:szCs w:val="22"/>
        </w:rPr>
      </w:pPr>
    </w:p>
    <w:p w:rsidR="00B33EC9" w:rsidRDefault="000D547F" w:rsidP="000D547F">
      <w:pPr>
        <w:pStyle w:val="ListParagraph"/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</w:t>
      </w:r>
      <w:r w:rsidRPr="000D547F">
        <w:rPr>
          <w:rFonts w:asciiTheme="minorHAnsi" w:hAnsiTheme="minorHAnsi"/>
          <w:sz w:val="22"/>
          <w:szCs w:val="22"/>
        </w:rPr>
        <w:t>ntitate</w:t>
      </w:r>
      <w:r>
        <w:rPr>
          <w:rFonts w:asciiTheme="minorHAnsi" w:hAnsiTheme="minorHAnsi"/>
          <w:sz w:val="22"/>
          <w:szCs w:val="22"/>
        </w:rPr>
        <w:t>a</w:t>
      </w:r>
      <w:r w:rsidRPr="000D547F">
        <w:rPr>
          <w:rFonts w:asciiTheme="minorHAnsi" w:hAnsiTheme="minorHAnsi"/>
          <w:sz w:val="22"/>
          <w:szCs w:val="22"/>
        </w:rPr>
        <w:t xml:space="preserve"> publică </w:t>
      </w:r>
      <w:r>
        <w:rPr>
          <w:rFonts w:asciiTheme="minorHAnsi" w:hAnsiTheme="minorHAnsi"/>
          <w:sz w:val="22"/>
          <w:szCs w:val="22"/>
        </w:rPr>
        <w:t>cu rol de b</w:t>
      </w:r>
      <w:r w:rsidR="00B33EC9" w:rsidRPr="00B33EC9">
        <w:rPr>
          <w:rFonts w:asciiTheme="minorHAnsi" w:hAnsiTheme="minorHAnsi"/>
          <w:sz w:val="22"/>
          <w:szCs w:val="22"/>
        </w:rPr>
        <w:t>eneficiar</w:t>
      </w:r>
      <w:r>
        <w:rPr>
          <w:rFonts w:asciiTheme="minorHAnsi" w:hAnsiTheme="minorHAnsi"/>
          <w:sz w:val="22"/>
          <w:szCs w:val="22"/>
        </w:rPr>
        <w:t xml:space="preserve"> sau </w:t>
      </w:r>
      <w:r w:rsidR="00301CC6">
        <w:rPr>
          <w:rFonts w:asciiTheme="minorHAnsi" w:hAnsiTheme="minorHAnsi"/>
          <w:sz w:val="22"/>
          <w:szCs w:val="22"/>
        </w:rPr>
        <w:t>lider de parteneriat</w:t>
      </w:r>
      <w:r w:rsidR="00B33EC9" w:rsidRPr="00B33EC9">
        <w:rPr>
          <w:rFonts w:asciiTheme="minorHAnsi" w:hAnsiTheme="minorHAnsi"/>
          <w:sz w:val="22"/>
          <w:szCs w:val="22"/>
        </w:rPr>
        <w:t xml:space="preserve">,  are obligația ca în termen de un an după efectuarea plății finale să înscrie clădirea </w:t>
      </w:r>
      <w:r w:rsidR="00BD6602">
        <w:rPr>
          <w:rFonts w:asciiTheme="minorHAnsi" w:hAnsiTheme="minorHAnsi"/>
          <w:sz w:val="22"/>
          <w:szCs w:val="22"/>
        </w:rPr>
        <w:t xml:space="preserve">care a făcut obiectul </w:t>
      </w:r>
      <w:r w:rsidR="00BD6602">
        <w:rPr>
          <w:rFonts w:asciiTheme="minorHAnsi" w:hAnsiTheme="minorHAnsi"/>
          <w:sz w:val="22"/>
          <w:szCs w:val="22"/>
        </w:rPr>
        <w:lastRenderedPageBreak/>
        <w:t>reabilitării</w:t>
      </w:r>
      <w:r w:rsidR="00BD6602" w:rsidRPr="00B33EC9">
        <w:rPr>
          <w:rFonts w:asciiTheme="minorHAnsi" w:hAnsiTheme="minorHAnsi"/>
          <w:sz w:val="22"/>
          <w:szCs w:val="22"/>
        </w:rPr>
        <w:t>/moderniz</w:t>
      </w:r>
      <w:r w:rsidR="00BD6602">
        <w:rPr>
          <w:rFonts w:asciiTheme="minorHAnsi" w:hAnsiTheme="minorHAnsi"/>
          <w:sz w:val="22"/>
          <w:szCs w:val="22"/>
        </w:rPr>
        <w:t>ării</w:t>
      </w:r>
      <w:r w:rsidR="00BD6602" w:rsidRPr="00B33EC9">
        <w:rPr>
          <w:rFonts w:asciiTheme="minorHAnsi" w:hAnsiTheme="minorHAnsi"/>
          <w:sz w:val="22"/>
          <w:szCs w:val="22"/>
        </w:rPr>
        <w:t>/extin</w:t>
      </w:r>
      <w:r w:rsidR="00BD6602">
        <w:rPr>
          <w:rFonts w:asciiTheme="minorHAnsi" w:hAnsiTheme="minorHAnsi"/>
          <w:sz w:val="22"/>
          <w:szCs w:val="22"/>
        </w:rPr>
        <w:t>derii</w:t>
      </w:r>
      <w:r w:rsidR="00BD6602" w:rsidRPr="00B33EC9">
        <w:rPr>
          <w:rFonts w:asciiTheme="minorHAnsi" w:hAnsiTheme="minorHAnsi"/>
          <w:sz w:val="22"/>
          <w:szCs w:val="22"/>
        </w:rPr>
        <w:t>/dot</w:t>
      </w:r>
      <w:r w:rsidR="00BD6602">
        <w:rPr>
          <w:rFonts w:asciiTheme="minorHAnsi" w:hAnsiTheme="minorHAnsi"/>
          <w:sz w:val="22"/>
          <w:szCs w:val="22"/>
        </w:rPr>
        <w:t>ării</w:t>
      </w:r>
      <w:r w:rsidR="00BD6602" w:rsidRPr="00B33EC9">
        <w:rPr>
          <w:rFonts w:asciiTheme="minorHAnsi" w:hAnsiTheme="minorHAnsi"/>
          <w:sz w:val="22"/>
          <w:szCs w:val="22"/>
        </w:rPr>
        <w:t xml:space="preserve"> </w:t>
      </w:r>
      <w:r w:rsidR="00BD6602">
        <w:rPr>
          <w:rFonts w:asciiTheme="minorHAnsi" w:hAnsiTheme="minorHAnsi"/>
          <w:sz w:val="22"/>
          <w:szCs w:val="22"/>
        </w:rPr>
        <w:t xml:space="preserve">și terenul aferent, </w:t>
      </w:r>
      <w:r w:rsidR="00B33EC9" w:rsidRPr="00B33EC9">
        <w:rPr>
          <w:rFonts w:asciiTheme="minorHAnsi" w:hAnsiTheme="minorHAnsi"/>
          <w:sz w:val="22"/>
          <w:szCs w:val="22"/>
        </w:rPr>
        <w:t xml:space="preserve">în domeniul public al unității administrativ teritoriale, în categoria clădirilor cu funcțiune socială. </w:t>
      </w:r>
    </w:p>
    <w:p w:rsidR="00B86B97" w:rsidRPr="00B33EC9" w:rsidRDefault="00B86B97" w:rsidP="00B86B97">
      <w:pPr>
        <w:pStyle w:val="ListParagraph"/>
        <w:ind w:left="720"/>
        <w:jc w:val="both"/>
        <w:rPr>
          <w:rFonts w:asciiTheme="minorHAnsi" w:hAnsiTheme="minorHAnsi"/>
          <w:sz w:val="22"/>
          <w:szCs w:val="22"/>
        </w:rPr>
      </w:pPr>
    </w:p>
    <w:p w:rsidR="00B33EC9" w:rsidRDefault="00B33EC9" w:rsidP="00B33EC9">
      <w:pPr>
        <w:pStyle w:val="ListParagraph"/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B33EC9">
        <w:rPr>
          <w:rFonts w:asciiTheme="minorHAnsi" w:hAnsiTheme="minorHAnsi"/>
          <w:sz w:val="22"/>
          <w:szCs w:val="22"/>
        </w:rPr>
        <w:t>Proiectul este considerat eligibil, prin excepție de la prevederile art. 1</w:t>
      </w:r>
      <w:r>
        <w:rPr>
          <w:rFonts w:asciiTheme="minorHAnsi" w:hAnsiTheme="minorHAnsi"/>
          <w:sz w:val="22"/>
          <w:szCs w:val="22"/>
        </w:rPr>
        <w:t>2</w:t>
      </w:r>
      <w:r w:rsidRPr="00B33EC9">
        <w:rPr>
          <w:rFonts w:asciiTheme="minorHAnsi" w:hAnsiTheme="minorHAnsi"/>
          <w:sz w:val="22"/>
          <w:szCs w:val="22"/>
        </w:rPr>
        <w:t xml:space="preserve"> alin. 10 din </w:t>
      </w:r>
      <w:r w:rsidR="00BD6602" w:rsidRPr="00B33EC9">
        <w:rPr>
          <w:rFonts w:asciiTheme="minorHAnsi" w:hAnsiTheme="minorHAnsi"/>
          <w:sz w:val="22"/>
          <w:szCs w:val="22"/>
        </w:rPr>
        <w:t xml:space="preserve">din </w:t>
      </w:r>
      <w:r w:rsidR="00BD6602">
        <w:rPr>
          <w:rFonts w:asciiTheme="minorHAnsi" w:hAnsiTheme="minorHAnsi"/>
          <w:sz w:val="22"/>
          <w:szCs w:val="22"/>
        </w:rPr>
        <w:t>A</w:t>
      </w:r>
      <w:r w:rsidR="00BD6602" w:rsidRPr="00B33EC9">
        <w:rPr>
          <w:rFonts w:asciiTheme="minorHAnsi" w:hAnsiTheme="minorHAnsi"/>
          <w:sz w:val="22"/>
          <w:szCs w:val="22"/>
        </w:rPr>
        <w:t>nexa 1 - condiții specifice aplicabile POR 2014-2020</w:t>
      </w:r>
      <w:r w:rsidRPr="00B33EC9">
        <w:rPr>
          <w:rFonts w:asciiTheme="minorHAnsi" w:hAnsiTheme="minorHAnsi"/>
          <w:sz w:val="22"/>
          <w:szCs w:val="22"/>
        </w:rPr>
        <w:t>, în situația în care valoarea acestuia scade sub valoarea minimă de 50.000 euro, respectiv 100 000 euro, ca urmare a atribuirii contractelor de achiziție publică la o valoare mai mică decât cea estimată în cererea de finanțare.</w:t>
      </w:r>
    </w:p>
    <w:p w:rsidR="00B86B97" w:rsidRPr="00B33EC9" w:rsidRDefault="00B86B97" w:rsidP="00B86B97">
      <w:pPr>
        <w:pStyle w:val="ListParagraph"/>
        <w:ind w:left="720"/>
        <w:jc w:val="both"/>
        <w:rPr>
          <w:rFonts w:asciiTheme="minorHAnsi" w:hAnsiTheme="minorHAnsi"/>
          <w:sz w:val="22"/>
          <w:szCs w:val="22"/>
        </w:rPr>
      </w:pPr>
    </w:p>
    <w:p w:rsidR="00B86B97" w:rsidRPr="00B33EC9" w:rsidRDefault="002823A1" w:rsidP="00B86B97">
      <w:pPr>
        <w:pStyle w:val="ListParagraph"/>
        <w:ind w:left="720"/>
        <w:jc w:val="both"/>
        <w:rPr>
          <w:rFonts w:asciiTheme="minorHAnsi" w:hAnsiTheme="minorHAnsi"/>
          <w:sz w:val="22"/>
          <w:szCs w:val="22"/>
        </w:rPr>
      </w:pPr>
      <w:r w:rsidRPr="002823A1">
        <w:rPr>
          <w:rFonts w:asciiTheme="minorHAnsi" w:hAnsiTheme="minorHAnsi"/>
          <w:sz w:val="22"/>
          <w:szCs w:val="22"/>
        </w:rPr>
        <w:t xml:space="preserve">Prin derogare de la art. </w:t>
      </w:r>
      <w:r>
        <w:rPr>
          <w:rFonts w:asciiTheme="minorHAnsi" w:hAnsiTheme="minorHAnsi"/>
          <w:sz w:val="22"/>
          <w:szCs w:val="22"/>
        </w:rPr>
        <w:t>3</w:t>
      </w:r>
      <w:r w:rsidRPr="002823A1">
        <w:rPr>
          <w:rFonts w:asciiTheme="minorHAnsi" w:hAnsiTheme="minorHAnsi"/>
          <w:sz w:val="22"/>
          <w:szCs w:val="22"/>
        </w:rPr>
        <w:t xml:space="preserve"> – „Completarea Condițiilor generale cu alte drepturi și obligații ale Beneficiarului”, alin. 26, din anexa 1 condiții specifice aplicabile POR 2014 – 2020, în situația în care, prin cererea de finanțare, beneficiarul și-a asumat obligația angajării unei/unor persoane </w:t>
      </w:r>
      <w:r>
        <w:rPr>
          <w:rFonts w:asciiTheme="minorHAnsi" w:hAnsiTheme="minorHAnsi"/>
          <w:sz w:val="22"/>
          <w:szCs w:val="22"/>
        </w:rPr>
        <w:t>vârstnice sau cu dizabilități</w:t>
      </w:r>
      <w:r w:rsidRPr="002823A1">
        <w:rPr>
          <w:rFonts w:asciiTheme="minorHAnsi" w:hAnsiTheme="minorHAnsi"/>
          <w:sz w:val="22"/>
          <w:szCs w:val="22"/>
        </w:rPr>
        <w:t>, termenul limită de îndeplinire a acestei obligații este cel prevăzut la alin (</w:t>
      </w:r>
      <w:r w:rsidR="000D547F">
        <w:rPr>
          <w:rFonts w:asciiTheme="minorHAnsi" w:hAnsiTheme="minorHAnsi"/>
          <w:sz w:val="22"/>
          <w:szCs w:val="22"/>
        </w:rPr>
        <w:t xml:space="preserve"> 5</w:t>
      </w:r>
      <w:r w:rsidRPr="002823A1">
        <w:rPr>
          <w:rFonts w:asciiTheme="minorHAnsi" w:hAnsiTheme="minorHAnsi"/>
          <w:sz w:val="22"/>
          <w:szCs w:val="22"/>
        </w:rPr>
        <w:t xml:space="preserve">) din prezentul articol. Același termen se aplică, dacă este cazul, și pentru demonstrarea îndeplinirii obligației de implicare (colaborare/voluntariat) </w:t>
      </w:r>
      <w:r>
        <w:rPr>
          <w:rFonts w:asciiTheme="minorHAnsi" w:hAnsiTheme="minorHAnsi"/>
          <w:sz w:val="22"/>
          <w:szCs w:val="22"/>
        </w:rPr>
        <w:t>a unei/unor persoane vârstnice sau cu dizabilități</w:t>
      </w:r>
      <w:r w:rsidRPr="002823A1">
        <w:rPr>
          <w:rFonts w:asciiTheme="minorHAnsi" w:hAnsiTheme="minorHAnsi"/>
          <w:sz w:val="22"/>
          <w:szCs w:val="22"/>
        </w:rPr>
        <w:t xml:space="preserve">.    </w:t>
      </w:r>
    </w:p>
    <w:p w:rsidR="008851B0" w:rsidRDefault="008851B0" w:rsidP="008851B0">
      <w:pPr>
        <w:spacing w:after="0" w:line="240" w:lineRule="auto"/>
        <w:jc w:val="both"/>
      </w:pPr>
    </w:p>
    <w:p w:rsidR="00A90EB5" w:rsidRPr="00E14CB6" w:rsidRDefault="00A90EB5" w:rsidP="00E14CB6">
      <w:pPr>
        <w:pStyle w:val="ListParagraph"/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E14CB6">
        <w:rPr>
          <w:rFonts w:asciiTheme="minorHAnsi" w:hAnsiTheme="minorHAnsi"/>
          <w:sz w:val="22"/>
          <w:szCs w:val="22"/>
        </w:rPr>
        <w:t xml:space="preserve">Beneficiarul/partenerul are obligația de a-și menține calitatea de furnizor acreditat de servicii sociale, pe întreaga perioadă de durabilitate a contractului. Pierderea acreditării ca furnizor de servicii sociale conduce la rezilierea contractului de finanțare și la recuperarea sumelor acordate în cadrul acestuia. </w:t>
      </w:r>
    </w:p>
    <w:p w:rsidR="00A90EB5" w:rsidRPr="00B33EC9" w:rsidRDefault="00A90EB5" w:rsidP="008851B0">
      <w:pPr>
        <w:spacing w:after="0" w:line="240" w:lineRule="auto"/>
        <w:jc w:val="both"/>
      </w:pPr>
    </w:p>
    <w:sectPr w:rsidR="00A90EB5" w:rsidRPr="00B33EC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55D" w:rsidRDefault="00D4655D" w:rsidP="00AA517A">
      <w:pPr>
        <w:spacing w:after="0" w:line="240" w:lineRule="auto"/>
      </w:pPr>
      <w:r>
        <w:separator/>
      </w:r>
    </w:p>
  </w:endnote>
  <w:endnote w:type="continuationSeparator" w:id="0">
    <w:p w:rsidR="00D4655D" w:rsidRDefault="00D4655D" w:rsidP="00AA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55D" w:rsidRDefault="00D4655D" w:rsidP="00AA517A">
      <w:pPr>
        <w:spacing w:after="0" w:line="240" w:lineRule="auto"/>
      </w:pPr>
      <w:r>
        <w:separator/>
      </w:r>
    </w:p>
  </w:footnote>
  <w:footnote w:type="continuationSeparator" w:id="0">
    <w:p w:rsidR="00D4655D" w:rsidRDefault="00D4655D" w:rsidP="00AA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17A" w:rsidRPr="001427FC" w:rsidRDefault="001427FC" w:rsidP="003714A4">
    <w:pPr>
      <w:jc w:val="both"/>
    </w:pPr>
    <w:r w:rsidRPr="001427FC">
      <w:t xml:space="preserve">Anexa “Forma de contract 8.3 a – persoane vârstnice" </w:t>
    </w:r>
    <w:r w:rsidR="00AA517A" w:rsidRPr="001427FC">
      <w:t xml:space="preserve">la </w:t>
    </w:r>
    <w:r w:rsidR="003714A4" w:rsidRPr="001427FC">
      <w:t xml:space="preserve">Ordinul nr. </w:t>
    </w:r>
    <w:r w:rsidR="00AF3E63" w:rsidRPr="001427FC">
      <w:t>3289/27.12.2016</w:t>
    </w:r>
    <w:r w:rsidR="004234C5" w:rsidRPr="001427FC">
      <w:t xml:space="preserve"> </w:t>
    </w:r>
    <w:r w:rsidR="008851B0" w:rsidRPr="001427FC">
      <w:t xml:space="preserve">pentru aprobarea Ghidului Solicitantului – Condiții specifice de accesare a fondurilor în cadrul </w:t>
    </w:r>
    <w:r w:rsidR="00B33EC9" w:rsidRPr="001427FC">
      <w:t xml:space="preserve"> </w:t>
    </w:r>
    <w:r w:rsidR="004234C5" w:rsidRPr="001427FC">
      <w:t>obiectivului specific 8.3A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BD3"/>
    <w:multiLevelType w:val="hybridMultilevel"/>
    <w:tmpl w:val="2E12BB78"/>
    <w:lvl w:ilvl="0" w:tplc="0C72D3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03287"/>
    <w:multiLevelType w:val="hybridMultilevel"/>
    <w:tmpl w:val="6EE4913A"/>
    <w:lvl w:ilvl="0" w:tplc="22403B90">
      <w:start w:val="10"/>
      <w:numFmt w:val="decimal"/>
      <w:lvlText w:val="(%1)"/>
      <w:lvlJc w:val="left"/>
      <w:pPr>
        <w:ind w:left="17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490" w:hanging="360"/>
      </w:pPr>
    </w:lvl>
    <w:lvl w:ilvl="2" w:tplc="0418001B" w:tentative="1">
      <w:start w:val="1"/>
      <w:numFmt w:val="lowerRoman"/>
      <w:lvlText w:val="%3."/>
      <w:lvlJc w:val="right"/>
      <w:pPr>
        <w:ind w:left="3210" w:hanging="180"/>
      </w:pPr>
    </w:lvl>
    <w:lvl w:ilvl="3" w:tplc="0418000F" w:tentative="1">
      <w:start w:val="1"/>
      <w:numFmt w:val="decimal"/>
      <w:lvlText w:val="%4."/>
      <w:lvlJc w:val="left"/>
      <w:pPr>
        <w:ind w:left="3930" w:hanging="360"/>
      </w:pPr>
    </w:lvl>
    <w:lvl w:ilvl="4" w:tplc="04180019" w:tentative="1">
      <w:start w:val="1"/>
      <w:numFmt w:val="lowerLetter"/>
      <w:lvlText w:val="%5."/>
      <w:lvlJc w:val="left"/>
      <w:pPr>
        <w:ind w:left="4650" w:hanging="360"/>
      </w:pPr>
    </w:lvl>
    <w:lvl w:ilvl="5" w:tplc="0418001B" w:tentative="1">
      <w:start w:val="1"/>
      <w:numFmt w:val="lowerRoman"/>
      <w:lvlText w:val="%6."/>
      <w:lvlJc w:val="right"/>
      <w:pPr>
        <w:ind w:left="5370" w:hanging="180"/>
      </w:pPr>
    </w:lvl>
    <w:lvl w:ilvl="6" w:tplc="0418000F" w:tentative="1">
      <w:start w:val="1"/>
      <w:numFmt w:val="decimal"/>
      <w:lvlText w:val="%7."/>
      <w:lvlJc w:val="left"/>
      <w:pPr>
        <w:ind w:left="6090" w:hanging="360"/>
      </w:pPr>
    </w:lvl>
    <w:lvl w:ilvl="7" w:tplc="04180019" w:tentative="1">
      <w:start w:val="1"/>
      <w:numFmt w:val="lowerLetter"/>
      <w:lvlText w:val="%8."/>
      <w:lvlJc w:val="left"/>
      <w:pPr>
        <w:ind w:left="6810" w:hanging="360"/>
      </w:pPr>
    </w:lvl>
    <w:lvl w:ilvl="8" w:tplc="0418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37196992"/>
    <w:multiLevelType w:val="hybridMultilevel"/>
    <w:tmpl w:val="D03ABCF0"/>
    <w:lvl w:ilvl="0" w:tplc="C1241CE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F6EAD"/>
    <w:multiLevelType w:val="hybridMultilevel"/>
    <w:tmpl w:val="D03ABCF0"/>
    <w:lvl w:ilvl="0" w:tplc="C1241CE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51287"/>
    <w:multiLevelType w:val="multilevel"/>
    <w:tmpl w:val="DEE8180C"/>
    <w:lvl w:ilvl="0">
      <w:start w:val="1"/>
      <w:numFmt w:val="decimal"/>
      <w:isLgl/>
      <w:lvlText w:val="Articolul %1"/>
      <w:lvlJc w:val="left"/>
      <w:pPr>
        <w:ind w:left="567" w:hanging="567"/>
      </w:pPr>
      <w:rPr>
        <w:rFonts w:ascii="Calibri" w:hAnsi="Calibri" w:hint="default"/>
        <w:b/>
        <w:i w:val="0"/>
        <w:color w:val="auto"/>
        <w:sz w:val="20"/>
      </w:rPr>
    </w:lvl>
    <w:lvl w:ilvl="1">
      <w:start w:val="1"/>
      <w:numFmt w:val="decimal"/>
      <w:lvlText w:val="(%2)"/>
      <w:lvlJc w:val="left"/>
      <w:pPr>
        <w:ind w:left="1134" w:hanging="567"/>
      </w:pPr>
      <w:rPr>
        <w:rFonts w:ascii="Calibri" w:hAnsi="Calibri" w:hint="default"/>
        <w:sz w:val="20"/>
      </w:rPr>
    </w:lvl>
    <w:lvl w:ilvl="2">
      <w:start w:val="1"/>
      <w:numFmt w:val="lowerLetter"/>
      <w:lvlText w:val="(%3)"/>
      <w:lvlJc w:val="left"/>
      <w:pPr>
        <w:ind w:left="2155" w:hanging="737"/>
      </w:pPr>
      <w:rPr>
        <w:rFonts w:ascii="Calibri" w:hAnsi="Calibri" w:hint="default"/>
        <w:sz w:val="20"/>
      </w:rPr>
    </w:lvl>
    <w:lvl w:ilvl="3">
      <w:start w:val="1"/>
      <w:numFmt w:val="bullet"/>
      <w:lvlText w:val="­"/>
      <w:lvlJc w:val="left"/>
      <w:pPr>
        <w:ind w:left="2722" w:hanging="737"/>
      </w:pPr>
      <w:rPr>
        <w:rFonts w:ascii="Calibri" w:hAnsi="Calibri" w:hint="default"/>
        <w:sz w:val="22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5">
    <w:nsid w:val="47B4055C"/>
    <w:multiLevelType w:val="multilevel"/>
    <w:tmpl w:val="DEE8180C"/>
    <w:styleLink w:val="ART"/>
    <w:lvl w:ilvl="0">
      <w:start w:val="1"/>
      <w:numFmt w:val="decimal"/>
      <w:isLgl/>
      <w:lvlText w:val="Articolul %1"/>
      <w:lvlJc w:val="left"/>
      <w:pPr>
        <w:ind w:left="567" w:hanging="567"/>
      </w:pPr>
      <w:rPr>
        <w:rFonts w:ascii="Calibri" w:hAnsi="Calibri" w:hint="default"/>
        <w:b/>
        <w:i w:val="0"/>
        <w:color w:val="auto"/>
        <w:sz w:val="20"/>
      </w:rPr>
    </w:lvl>
    <w:lvl w:ilvl="1">
      <w:start w:val="1"/>
      <w:numFmt w:val="decimal"/>
      <w:lvlText w:val="(%2)"/>
      <w:lvlJc w:val="left"/>
      <w:pPr>
        <w:ind w:left="1134" w:hanging="567"/>
      </w:pPr>
      <w:rPr>
        <w:rFonts w:ascii="Calibri" w:hAnsi="Calibri" w:hint="default"/>
        <w:sz w:val="20"/>
      </w:rPr>
    </w:lvl>
    <w:lvl w:ilvl="2">
      <w:start w:val="1"/>
      <w:numFmt w:val="lowerLetter"/>
      <w:lvlText w:val="(%3)"/>
      <w:lvlJc w:val="left"/>
      <w:pPr>
        <w:ind w:left="2155" w:hanging="737"/>
      </w:pPr>
      <w:rPr>
        <w:rFonts w:ascii="Calibri" w:hAnsi="Calibri" w:hint="default"/>
        <w:sz w:val="20"/>
      </w:rPr>
    </w:lvl>
    <w:lvl w:ilvl="3">
      <w:start w:val="1"/>
      <w:numFmt w:val="bullet"/>
      <w:lvlText w:val="­"/>
      <w:lvlJc w:val="left"/>
      <w:pPr>
        <w:ind w:left="2722" w:hanging="737"/>
      </w:pPr>
      <w:rPr>
        <w:rFonts w:ascii="Calibri" w:hAnsi="Calibri" w:hint="default"/>
        <w:sz w:val="22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6">
    <w:nsid w:val="5C6F6AFC"/>
    <w:multiLevelType w:val="hybridMultilevel"/>
    <w:tmpl w:val="2CC4B7B6"/>
    <w:lvl w:ilvl="0" w:tplc="0C72D3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14F3D"/>
    <w:multiLevelType w:val="hybridMultilevel"/>
    <w:tmpl w:val="2D30EBFC"/>
    <w:lvl w:ilvl="0" w:tplc="0C72D3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3451A"/>
    <w:multiLevelType w:val="hybridMultilevel"/>
    <w:tmpl w:val="D03ABCF0"/>
    <w:lvl w:ilvl="0" w:tplc="C1241CE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4"/>
    <w:lvlOverride w:ilvl="0">
      <w:lvl w:ilvl="0">
        <w:start w:val="1"/>
        <w:numFmt w:val="decimal"/>
        <w:isLgl/>
        <w:lvlText w:val="Articolul %1"/>
        <w:lvlJc w:val="left"/>
        <w:pPr>
          <w:ind w:left="1134" w:hanging="1134"/>
        </w:pPr>
        <w:rPr>
          <w:rFonts w:ascii="Calibri" w:hAnsi="Calibri" w:hint="default"/>
          <w:b/>
          <w:i w:val="0"/>
          <w:color w:val="auto"/>
          <w:sz w:val="20"/>
        </w:rPr>
      </w:lvl>
    </w:lvlOverride>
    <w:lvlOverride w:ilvl="1">
      <w:lvl w:ilvl="1">
        <w:start w:val="1"/>
        <w:numFmt w:val="upperLetter"/>
        <w:lvlText w:val="%2."/>
        <w:lvlJc w:val="left"/>
        <w:pPr>
          <w:ind w:left="680" w:hanging="396"/>
        </w:pPr>
        <w:rPr>
          <w:rFonts w:ascii="Calibri" w:hAnsi="Calibri" w:hint="default"/>
          <w:sz w:val="20"/>
        </w:rPr>
      </w:lvl>
    </w:lvlOverride>
    <w:lvlOverride w:ilvl="2">
      <w:lvl w:ilvl="2">
        <w:start w:val="1"/>
        <w:numFmt w:val="decimal"/>
        <w:lvlText w:val="(%3)"/>
        <w:lvlJc w:val="left"/>
        <w:pPr>
          <w:ind w:left="680" w:hanging="396"/>
        </w:pPr>
        <w:rPr>
          <w:rFonts w:ascii="Calibri" w:hAnsi="Calibri" w:hint="default"/>
          <w:sz w:val="20"/>
        </w:rPr>
      </w:lvl>
    </w:lvlOverride>
    <w:lvlOverride w:ilvl="3">
      <w:lvl w:ilvl="3">
        <w:start w:val="1"/>
        <w:numFmt w:val="lowerLetter"/>
        <w:lvlText w:val="(%4)"/>
        <w:lvlJc w:val="left"/>
        <w:pPr>
          <w:ind w:left="1134" w:hanging="454"/>
        </w:pPr>
        <w:rPr>
          <w:rFonts w:ascii="Calibri" w:hAnsi="Calibri" w:hint="default"/>
          <w:b w:val="0"/>
          <w:i w:val="0"/>
          <w:sz w:val="20"/>
        </w:rPr>
      </w:lvl>
    </w:lvlOverride>
    <w:lvlOverride w:ilvl="4">
      <w:lvl w:ilvl="4">
        <w:start w:val="1"/>
        <w:numFmt w:val="lowerRoman"/>
        <w:lvlText w:val="(%5)"/>
        <w:lvlJc w:val="left"/>
        <w:pPr>
          <w:ind w:left="1701" w:hanging="567"/>
        </w:pPr>
        <w:rPr>
          <w:rFonts w:ascii="Calibri" w:hAnsi="Calibri" w:hint="default"/>
          <w:b w:val="0"/>
          <w:i w:val="0"/>
          <w:sz w:val="20"/>
        </w:rPr>
      </w:lvl>
    </w:lvlOverride>
    <w:lvlOverride w:ilvl="5">
      <w:lvl w:ilvl="5">
        <w:start w:val="1"/>
        <w:numFmt w:val="none"/>
        <w:lvlText w:val=""/>
        <w:lvlJc w:val="right"/>
        <w:pPr>
          <w:ind w:left="1701" w:hanging="567"/>
        </w:pPr>
        <w:rPr>
          <w:rFonts w:hint="default"/>
        </w:rPr>
      </w:lvl>
    </w:lvlOverride>
    <w:lvlOverride w:ilvl="6">
      <w:lvl w:ilvl="6">
        <w:numFmt w:val="bullet"/>
        <w:lvlText w:val=""/>
        <w:lvlJc w:val="left"/>
        <w:pPr>
          <w:ind w:left="4423" w:hanging="737"/>
        </w:pPr>
        <w:rPr>
          <w:rFonts w:ascii="Symbol" w:hAnsi="Symbol" w:hint="default"/>
          <w:color w:val="auto"/>
        </w:rPr>
      </w:lvl>
    </w:lvlOverride>
    <w:lvlOverride w:ilvl="7">
      <w:lvl w:ilvl="7">
        <w:start w:val="1"/>
        <w:numFmt w:val="bullet"/>
        <w:lvlText w:val="­"/>
        <w:lvlJc w:val="left"/>
        <w:pPr>
          <w:ind w:left="4990" w:hanging="737"/>
        </w:pPr>
        <w:rPr>
          <w:rFonts w:ascii="Calibri" w:hAnsi="Calibri"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ind w:left="5557" w:hanging="737"/>
        </w:pPr>
        <w:rPr>
          <w:rFonts w:hint="default"/>
        </w:rPr>
      </w:lvl>
    </w:lvlOverride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C6"/>
    <w:rsid w:val="00086D1D"/>
    <w:rsid w:val="000D547F"/>
    <w:rsid w:val="001427FC"/>
    <w:rsid w:val="001635C3"/>
    <w:rsid w:val="00174403"/>
    <w:rsid w:val="002823A1"/>
    <w:rsid w:val="00301CC6"/>
    <w:rsid w:val="003714A4"/>
    <w:rsid w:val="004121E1"/>
    <w:rsid w:val="004234C5"/>
    <w:rsid w:val="00455018"/>
    <w:rsid w:val="005171C6"/>
    <w:rsid w:val="00577286"/>
    <w:rsid w:val="005F36D1"/>
    <w:rsid w:val="0064720B"/>
    <w:rsid w:val="0065066F"/>
    <w:rsid w:val="007573EA"/>
    <w:rsid w:val="00767F36"/>
    <w:rsid w:val="007B3C2F"/>
    <w:rsid w:val="008851B0"/>
    <w:rsid w:val="009B3029"/>
    <w:rsid w:val="009C3310"/>
    <w:rsid w:val="009D0E2E"/>
    <w:rsid w:val="00A90EB5"/>
    <w:rsid w:val="00AA517A"/>
    <w:rsid w:val="00AF3E63"/>
    <w:rsid w:val="00B33EC9"/>
    <w:rsid w:val="00B70595"/>
    <w:rsid w:val="00B86B97"/>
    <w:rsid w:val="00BD6602"/>
    <w:rsid w:val="00C47B49"/>
    <w:rsid w:val="00C7573F"/>
    <w:rsid w:val="00C84687"/>
    <w:rsid w:val="00CF6768"/>
    <w:rsid w:val="00D223FD"/>
    <w:rsid w:val="00D4655D"/>
    <w:rsid w:val="00E14CB6"/>
    <w:rsid w:val="00E225AF"/>
    <w:rsid w:val="00FC4765"/>
    <w:rsid w:val="00FC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1B0"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C51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51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51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51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512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FC5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C512A"/>
    <w:rPr>
      <w:rFonts w:ascii="Tahoma" w:hAnsi="Tahoma" w:cs="Tahoma"/>
      <w:sz w:val="16"/>
      <w:szCs w:val="16"/>
    </w:rPr>
  </w:style>
  <w:style w:type="numbering" w:customStyle="1" w:styleId="ART">
    <w:name w:val="ART."/>
    <w:basedOn w:val="NoList"/>
    <w:uiPriority w:val="99"/>
    <w:rsid w:val="00FC512A"/>
    <w:pPr>
      <w:numPr>
        <w:numId w:val="6"/>
      </w:numPr>
    </w:pPr>
  </w:style>
  <w:style w:type="paragraph" w:customStyle="1" w:styleId="Articol">
    <w:name w:val="Articol"/>
    <w:basedOn w:val="ListParagraph"/>
    <w:qFormat/>
    <w:rsid w:val="00FC512A"/>
    <w:pPr>
      <w:spacing w:before="240" w:after="40"/>
      <w:ind w:left="1134" w:hanging="1134"/>
      <w:jc w:val="both"/>
    </w:pPr>
    <w:rPr>
      <w:rFonts w:asciiTheme="minorHAnsi" w:hAnsiTheme="minorHAnsi" w:cstheme="minorBidi"/>
      <w:b/>
      <w:iCs/>
      <w:noProof/>
      <w:sz w:val="20"/>
      <w:lang w:eastAsia="sk-SK"/>
    </w:rPr>
  </w:style>
  <w:style w:type="paragraph" w:customStyle="1" w:styleId="Alineat">
    <w:name w:val="Alineat"/>
    <w:basedOn w:val="ListParagraph"/>
    <w:link w:val="AlineatChar"/>
    <w:qFormat/>
    <w:rsid w:val="00FC512A"/>
    <w:pPr>
      <w:spacing w:before="40" w:after="40"/>
      <w:ind w:left="680" w:hanging="396"/>
      <w:jc w:val="both"/>
    </w:pPr>
    <w:rPr>
      <w:iCs/>
      <w:noProof/>
      <w:sz w:val="20"/>
      <w:lang w:eastAsia="sk-SK"/>
    </w:rPr>
  </w:style>
  <w:style w:type="paragraph" w:customStyle="1" w:styleId="Alineat-lit">
    <w:name w:val="Alineat-lit"/>
    <w:basedOn w:val="Alineat"/>
    <w:qFormat/>
    <w:rsid w:val="00FC512A"/>
    <w:pPr>
      <w:tabs>
        <w:tab w:val="num" w:pos="360"/>
      </w:tabs>
      <w:spacing w:before="0" w:after="0"/>
    </w:pPr>
  </w:style>
  <w:style w:type="character" w:customStyle="1" w:styleId="AlineatChar">
    <w:name w:val="Alineat Char"/>
    <w:basedOn w:val="ListParagraphChar"/>
    <w:link w:val="Alineat"/>
    <w:rsid w:val="00FC512A"/>
    <w:rPr>
      <w:rFonts w:ascii="Times New Roman" w:eastAsia="Times New Roman" w:hAnsi="Times New Roman" w:cs="Times New Roman"/>
      <w:iCs/>
      <w:noProof/>
      <w:sz w:val="20"/>
      <w:szCs w:val="24"/>
      <w:lang w:eastAsia="sk-SK"/>
    </w:rPr>
  </w:style>
  <w:style w:type="paragraph" w:customStyle="1" w:styleId="Alineat-list">
    <w:name w:val="Alineat-list"/>
    <w:basedOn w:val="Alineat-lit"/>
    <w:qFormat/>
    <w:rsid w:val="00FC51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1B0"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C51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51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51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51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512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FC5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C512A"/>
    <w:rPr>
      <w:rFonts w:ascii="Tahoma" w:hAnsi="Tahoma" w:cs="Tahoma"/>
      <w:sz w:val="16"/>
      <w:szCs w:val="16"/>
    </w:rPr>
  </w:style>
  <w:style w:type="numbering" w:customStyle="1" w:styleId="ART">
    <w:name w:val="ART."/>
    <w:basedOn w:val="NoList"/>
    <w:uiPriority w:val="99"/>
    <w:rsid w:val="00FC512A"/>
    <w:pPr>
      <w:numPr>
        <w:numId w:val="6"/>
      </w:numPr>
    </w:pPr>
  </w:style>
  <w:style w:type="paragraph" w:customStyle="1" w:styleId="Articol">
    <w:name w:val="Articol"/>
    <w:basedOn w:val="ListParagraph"/>
    <w:qFormat/>
    <w:rsid w:val="00FC512A"/>
    <w:pPr>
      <w:spacing w:before="240" w:after="40"/>
      <w:ind w:left="1134" w:hanging="1134"/>
      <w:jc w:val="both"/>
    </w:pPr>
    <w:rPr>
      <w:rFonts w:asciiTheme="minorHAnsi" w:hAnsiTheme="minorHAnsi" w:cstheme="minorBidi"/>
      <w:b/>
      <w:iCs/>
      <w:noProof/>
      <w:sz w:val="20"/>
      <w:lang w:eastAsia="sk-SK"/>
    </w:rPr>
  </w:style>
  <w:style w:type="paragraph" w:customStyle="1" w:styleId="Alineat">
    <w:name w:val="Alineat"/>
    <w:basedOn w:val="ListParagraph"/>
    <w:link w:val="AlineatChar"/>
    <w:qFormat/>
    <w:rsid w:val="00FC512A"/>
    <w:pPr>
      <w:spacing w:before="40" w:after="40"/>
      <w:ind w:left="680" w:hanging="396"/>
      <w:jc w:val="both"/>
    </w:pPr>
    <w:rPr>
      <w:iCs/>
      <w:noProof/>
      <w:sz w:val="20"/>
      <w:lang w:eastAsia="sk-SK"/>
    </w:rPr>
  </w:style>
  <w:style w:type="paragraph" w:customStyle="1" w:styleId="Alineat-lit">
    <w:name w:val="Alineat-lit"/>
    <w:basedOn w:val="Alineat"/>
    <w:qFormat/>
    <w:rsid w:val="00FC512A"/>
    <w:pPr>
      <w:tabs>
        <w:tab w:val="num" w:pos="360"/>
      </w:tabs>
      <w:spacing w:before="0" w:after="0"/>
    </w:pPr>
  </w:style>
  <w:style w:type="character" w:customStyle="1" w:styleId="AlineatChar">
    <w:name w:val="Alineat Char"/>
    <w:basedOn w:val="ListParagraphChar"/>
    <w:link w:val="Alineat"/>
    <w:rsid w:val="00FC512A"/>
    <w:rPr>
      <w:rFonts w:ascii="Times New Roman" w:eastAsia="Times New Roman" w:hAnsi="Times New Roman" w:cs="Times New Roman"/>
      <w:iCs/>
      <w:noProof/>
      <w:sz w:val="20"/>
      <w:szCs w:val="24"/>
      <w:lang w:eastAsia="sk-SK"/>
    </w:rPr>
  </w:style>
  <w:style w:type="paragraph" w:customStyle="1" w:styleId="Alineat-list">
    <w:name w:val="Alineat-list"/>
    <w:basedOn w:val="Alineat-lit"/>
    <w:qFormat/>
    <w:rsid w:val="00FC5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631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BOUROSU ALINA</dc:creator>
  <cp:lastModifiedBy>Alina BOUROSU</cp:lastModifiedBy>
  <cp:revision>9</cp:revision>
  <cp:lastPrinted>2017-09-20T10:18:00Z</cp:lastPrinted>
  <dcterms:created xsi:type="dcterms:W3CDTF">2017-08-02T13:09:00Z</dcterms:created>
  <dcterms:modified xsi:type="dcterms:W3CDTF">2017-10-04T07:13:00Z</dcterms:modified>
</cp:coreProperties>
</file>